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C1" w:rsidRPr="00D005E0" w:rsidRDefault="00936AB8" w:rsidP="00936AB8">
      <w:pPr>
        <w:jc w:val="center"/>
        <w:rPr>
          <w:sz w:val="28"/>
          <w:szCs w:val="28"/>
          <w:u w:val="single"/>
          <w:lang w:val="ca-ES"/>
        </w:rPr>
      </w:pPr>
      <w:r w:rsidRPr="00D005E0">
        <w:rPr>
          <w:sz w:val="28"/>
          <w:szCs w:val="28"/>
          <w:u w:val="single"/>
          <w:lang w:val="ca-ES"/>
        </w:rPr>
        <w:t>Itinerari Formatiu de retitulació</w:t>
      </w:r>
    </w:p>
    <w:p w:rsidR="00936AB8" w:rsidRPr="00D005E0" w:rsidRDefault="00936AB8">
      <w:pPr>
        <w:rPr>
          <w:b/>
          <w:lang w:val="ca-ES"/>
        </w:rPr>
      </w:pPr>
    </w:p>
    <w:p w:rsidR="00936AB8" w:rsidRPr="00D005E0" w:rsidRDefault="00936AB8">
      <w:pPr>
        <w:rPr>
          <w:b/>
          <w:lang w:val="ca-ES"/>
        </w:rPr>
      </w:pPr>
      <w:r w:rsidRPr="00D005E0">
        <w:rPr>
          <w:b/>
          <w:lang w:val="ca-ES"/>
        </w:rPr>
        <w:t xml:space="preserve">D’ Enginyeria Tècnica Agrícola, especialitat en </w:t>
      </w:r>
      <w:r w:rsidR="0015689B">
        <w:rPr>
          <w:b/>
          <w:lang w:val="ca-ES"/>
        </w:rPr>
        <w:t>Indústries Agràries i Alimentàries</w:t>
      </w:r>
      <w:r w:rsidRPr="00D005E0">
        <w:rPr>
          <w:b/>
          <w:lang w:val="ca-ES"/>
        </w:rPr>
        <w:t xml:space="preserve"> </w:t>
      </w:r>
      <w:r w:rsidR="002C0302">
        <w:rPr>
          <w:b/>
          <w:lang w:val="ca-ES"/>
        </w:rPr>
        <w:t xml:space="preserve">(Pla 93) </w:t>
      </w:r>
      <w:r w:rsidRPr="00D005E0">
        <w:rPr>
          <w:b/>
          <w:lang w:val="ca-ES"/>
        </w:rPr>
        <w:t xml:space="preserve">al </w:t>
      </w:r>
    </w:p>
    <w:p w:rsidR="00936AB8" w:rsidRPr="00D005E0" w:rsidRDefault="00936AB8">
      <w:pPr>
        <w:rPr>
          <w:lang w:val="ca-ES"/>
        </w:rPr>
      </w:pPr>
      <w:r w:rsidRPr="00D005E0">
        <w:rPr>
          <w:b/>
          <w:lang w:val="ca-ES"/>
        </w:rPr>
        <w:t>Grau d’Enginyeria A</w:t>
      </w:r>
      <w:r w:rsidR="0015689B">
        <w:rPr>
          <w:b/>
          <w:lang w:val="ca-ES"/>
        </w:rPr>
        <w:t>limentària</w:t>
      </w:r>
    </w:p>
    <w:p w:rsidR="00936AB8" w:rsidRDefault="00936AB8" w:rsidP="00936AB8">
      <w:pPr>
        <w:pStyle w:val="Sagniadetextindependent"/>
        <w:ind w:left="0"/>
        <w:rPr>
          <w:rFonts w:ascii="Calibri" w:hAnsi="Calibri"/>
          <w:sz w:val="24"/>
          <w:szCs w:val="24"/>
        </w:rPr>
      </w:pPr>
    </w:p>
    <w:p w:rsidR="0015689B" w:rsidRDefault="0015689B" w:rsidP="0015689B">
      <w:pPr>
        <w:pStyle w:val="Sagniadetextindependent"/>
        <w:ind w:left="0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  <w:gridCol w:w="1513"/>
        <w:gridCol w:w="2242"/>
        <w:gridCol w:w="2631"/>
      </w:tblGrid>
      <w:tr w:rsidR="0015689B" w:rsidRPr="001A0685" w:rsidTr="00194C60">
        <w:tc>
          <w:tcPr>
            <w:tcW w:w="0" w:type="auto"/>
            <w:shd w:val="clear" w:color="auto" w:fill="365F91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</w:p>
        </w:tc>
        <w:tc>
          <w:tcPr>
            <w:tcW w:w="1513" w:type="dxa"/>
            <w:shd w:val="clear" w:color="auto" w:fill="365F91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>Nº ECTS a cursar:</w:t>
            </w:r>
          </w:p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>Nº ECTS oferts</w:t>
            </w:r>
          </w:p>
        </w:tc>
        <w:tc>
          <w:tcPr>
            <w:tcW w:w="4873" w:type="dxa"/>
            <w:gridSpan w:val="2"/>
            <w:shd w:val="clear" w:color="auto" w:fill="365F91"/>
          </w:tcPr>
          <w:p w:rsidR="0015689B" w:rsidRPr="001A0685" w:rsidRDefault="0015689B" w:rsidP="00194C60">
            <w:pPr>
              <w:pStyle w:val="Sagniadetextindependent"/>
              <w:ind w:left="0"/>
              <w:jc w:val="center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>Assignatura</w:t>
            </w:r>
          </w:p>
        </w:tc>
      </w:tr>
      <w:tr w:rsidR="0015689B" w:rsidRPr="001A0685" w:rsidTr="00194C60">
        <w:tc>
          <w:tcPr>
            <w:tcW w:w="0" w:type="auto"/>
            <w:tcBorders>
              <w:bottom w:val="single" w:sz="4" w:space="0" w:color="auto"/>
            </w:tcBorders>
            <w:shd w:val="clear" w:color="auto" w:fill="95B3D7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shd w:val="clear" w:color="auto" w:fill="95B3D7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  <w:shd w:val="clear" w:color="auto" w:fill="95B3D7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 xml:space="preserve">Quadrimestre tardor </w:t>
            </w:r>
          </w:p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>(Set. a Feb)</w:t>
            </w:r>
          </w:p>
        </w:tc>
        <w:tc>
          <w:tcPr>
            <w:tcW w:w="2631" w:type="dxa"/>
            <w:shd w:val="clear" w:color="auto" w:fill="95B3D7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>Quadrimestre primavera</w:t>
            </w:r>
          </w:p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b/>
                <w:color w:val="FFFFFF"/>
                <w:szCs w:val="24"/>
              </w:rPr>
            </w:pPr>
            <w:r w:rsidRPr="001A0685">
              <w:rPr>
                <w:rFonts w:ascii="Calibri" w:hAnsi="Calibri"/>
                <w:b/>
                <w:color w:val="FFFFFF"/>
                <w:szCs w:val="24"/>
              </w:rPr>
              <w:t xml:space="preserve"> (Feb. a Juny)</w:t>
            </w:r>
          </w:p>
        </w:tc>
      </w:tr>
      <w:tr w:rsidR="0015689B" w:rsidRPr="001A0685" w:rsidTr="00194C60">
        <w:tc>
          <w:tcPr>
            <w:tcW w:w="0" w:type="auto"/>
            <w:vMerge w:val="restart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  <w:r w:rsidRPr="001A0685">
              <w:rPr>
                <w:rFonts w:ascii="Calibri" w:hAnsi="Calibri"/>
                <w:szCs w:val="24"/>
              </w:rPr>
              <w:t>Assignatures que cal cursar amb caràcter obligatori</w:t>
            </w:r>
          </w:p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Hidràulica</w:t>
            </w: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</w:tr>
      <w:tr w:rsidR="0015689B" w:rsidRPr="001A0685" w:rsidTr="00194C60">
        <w:tc>
          <w:tcPr>
            <w:tcW w:w="0" w:type="auto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 w:rsidRPr="001A0685">
              <w:rPr>
                <w:rFonts w:ascii="Calibri" w:hAnsi="Calibri"/>
                <w:szCs w:val="24"/>
              </w:rPr>
              <w:t xml:space="preserve">Geomàtica </w:t>
            </w:r>
          </w:p>
        </w:tc>
      </w:tr>
      <w:tr w:rsidR="0015689B" w:rsidRPr="001A0685" w:rsidTr="00194C60">
        <w:tc>
          <w:tcPr>
            <w:tcW w:w="0" w:type="auto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Producció Animal</w:t>
            </w:r>
          </w:p>
        </w:tc>
      </w:tr>
      <w:tr w:rsidR="0015689B" w:rsidRPr="001A0685" w:rsidTr="00194C60">
        <w:tc>
          <w:tcPr>
            <w:tcW w:w="0" w:type="auto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vMerge w:val="restart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Ciències de la Terra</w:t>
            </w:r>
          </w:p>
        </w:tc>
      </w:tr>
      <w:tr w:rsidR="0015689B" w:rsidRPr="001A0685" w:rsidTr="00194C60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Biologia Vegetal</w:t>
            </w:r>
          </w:p>
        </w:tc>
      </w:tr>
      <w:tr w:rsidR="0015689B" w:rsidRPr="001A0685" w:rsidTr="00194C60">
        <w:trPr>
          <w:trHeight w:val="345"/>
        </w:trPr>
        <w:tc>
          <w:tcPr>
            <w:tcW w:w="0" w:type="auto"/>
            <w:vMerge w:val="restart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  <w:r w:rsidRPr="001A0685">
              <w:rPr>
                <w:rFonts w:ascii="Calibri" w:hAnsi="Calibri"/>
                <w:szCs w:val="24"/>
              </w:rPr>
              <w:t>Assignatures que són elegibles entre les oferides</w:t>
            </w:r>
          </w:p>
        </w:tc>
        <w:tc>
          <w:tcPr>
            <w:tcW w:w="1513" w:type="dxa"/>
            <w:vMerge w:val="restart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Cal triar-ne 1</w:t>
            </w: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Gestió de la qualitat i seguretat alimentaria</w:t>
            </w:r>
          </w:p>
        </w:tc>
      </w:tr>
      <w:tr w:rsidR="0015689B" w:rsidRPr="001A0685" w:rsidTr="00194C60">
        <w:trPr>
          <w:trHeight w:val="345"/>
        </w:trPr>
        <w:tc>
          <w:tcPr>
            <w:tcW w:w="0" w:type="auto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vMerge/>
          </w:tcPr>
          <w:p w:rsidR="0015689B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  <w:r w:rsidRPr="00A3023B">
              <w:rPr>
                <w:rFonts w:ascii="Calibri" w:hAnsi="Calibri"/>
                <w:szCs w:val="24"/>
              </w:rPr>
              <w:t>Anàlisi d’aliments</w:t>
            </w:r>
          </w:p>
        </w:tc>
      </w:tr>
      <w:tr w:rsidR="0015689B" w:rsidRPr="001A0685" w:rsidTr="00194C60">
        <w:trPr>
          <w:trHeight w:val="345"/>
        </w:trPr>
        <w:tc>
          <w:tcPr>
            <w:tcW w:w="0" w:type="auto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vMerge/>
          </w:tcPr>
          <w:p w:rsidR="0015689B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F12392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  <w:r w:rsidRPr="00A3023B">
              <w:rPr>
                <w:rFonts w:ascii="Calibri" w:hAnsi="Calibri"/>
                <w:szCs w:val="24"/>
              </w:rPr>
              <w:t>Microbiologia dels aliments</w:t>
            </w:r>
          </w:p>
        </w:tc>
        <w:tc>
          <w:tcPr>
            <w:tcW w:w="2631" w:type="dxa"/>
          </w:tcPr>
          <w:p w:rsidR="0015689B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</w:p>
        </w:tc>
      </w:tr>
      <w:tr w:rsidR="0015689B" w:rsidRPr="001A0685" w:rsidTr="00194C60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1513" w:type="dxa"/>
            <w:vMerge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2242" w:type="dxa"/>
          </w:tcPr>
          <w:p w:rsidR="0015689B" w:rsidRPr="001A0685" w:rsidRDefault="0015689B" w:rsidP="00194C60">
            <w:pPr>
              <w:pStyle w:val="Sagniadetextindependent"/>
              <w:ind w:left="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2631" w:type="dxa"/>
          </w:tcPr>
          <w:p w:rsidR="0015689B" w:rsidRPr="001A0685" w:rsidRDefault="0015689B" w:rsidP="00194C60">
            <w:pPr>
              <w:pStyle w:val="Sagniadetextindependent"/>
              <w:ind w:left="0"/>
              <w:rPr>
                <w:rFonts w:ascii="Calibri" w:hAnsi="Calibri"/>
                <w:szCs w:val="24"/>
              </w:rPr>
            </w:pPr>
          </w:p>
        </w:tc>
      </w:tr>
    </w:tbl>
    <w:p w:rsidR="0015689B" w:rsidRDefault="0015689B" w:rsidP="0015689B">
      <w:pPr>
        <w:pStyle w:val="Sagniadetextindependent"/>
        <w:ind w:left="0"/>
        <w:rPr>
          <w:rFonts w:ascii="Calibri" w:hAnsi="Calibri"/>
          <w:b/>
          <w:sz w:val="24"/>
          <w:szCs w:val="24"/>
        </w:rPr>
      </w:pPr>
    </w:p>
    <w:p w:rsidR="00D85D70" w:rsidRDefault="00D85D70" w:rsidP="00D85D70">
      <w:pPr>
        <w:pStyle w:val="Sagniadetextindependent"/>
        <w:ind w:left="0"/>
        <w:rPr>
          <w:rFonts w:ascii="Calibri" w:hAnsi="Calibri"/>
          <w:sz w:val="24"/>
          <w:szCs w:val="24"/>
        </w:rPr>
      </w:pPr>
    </w:p>
    <w:p w:rsidR="00D85D70" w:rsidRDefault="00D85D70" w:rsidP="00D85D70">
      <w:pPr>
        <w:pStyle w:val="Sagniadetextindependent"/>
        <w:ind w:left="0"/>
        <w:rPr>
          <w:rFonts w:ascii="Calibri" w:hAnsi="Calibri"/>
          <w:b/>
          <w:sz w:val="24"/>
          <w:szCs w:val="24"/>
        </w:rPr>
      </w:pPr>
    </w:p>
    <w:p w:rsidR="00936AB8" w:rsidRPr="00DD22B9" w:rsidRDefault="00936AB8" w:rsidP="00936AB8">
      <w:pPr>
        <w:pStyle w:val="Sagniadetextindependent"/>
        <w:ind w:left="0"/>
        <w:rPr>
          <w:rFonts w:ascii="Calibri" w:hAnsi="Calibri"/>
          <w:sz w:val="24"/>
          <w:szCs w:val="24"/>
        </w:rPr>
      </w:pPr>
    </w:p>
    <w:p w:rsidR="00936AB8" w:rsidRDefault="00936AB8"/>
    <w:sectPr w:rsidR="00936AB8" w:rsidSect="008E3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36AB8"/>
    <w:rsid w:val="000B2AAD"/>
    <w:rsid w:val="0015689B"/>
    <w:rsid w:val="00194C60"/>
    <w:rsid w:val="002C0302"/>
    <w:rsid w:val="00344A62"/>
    <w:rsid w:val="00433EFE"/>
    <w:rsid w:val="00641D46"/>
    <w:rsid w:val="00845695"/>
    <w:rsid w:val="008E3CC1"/>
    <w:rsid w:val="00936AB8"/>
    <w:rsid w:val="00D005E0"/>
    <w:rsid w:val="00D85D70"/>
    <w:rsid w:val="00F1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B8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">
    <w:name w:val="Body Text Indent"/>
    <w:basedOn w:val="Normal"/>
    <w:link w:val="SagniadetextindependentCar"/>
    <w:semiHidden/>
    <w:rsid w:val="00936AB8"/>
    <w:pPr>
      <w:spacing w:after="0" w:line="240" w:lineRule="auto"/>
      <w:ind w:left="708"/>
      <w:jc w:val="both"/>
    </w:pPr>
    <w:rPr>
      <w:rFonts w:ascii="Helvetica*" w:eastAsia="Times New Roman" w:hAnsi="Helvetica*"/>
      <w:lang w:val="ca-ES"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936AB8"/>
    <w:rPr>
      <w:rFonts w:ascii="Helvetica*" w:eastAsia="Times New Roman" w:hAnsi="Helvetica*" w:cs="Times New Roman"/>
      <w:lang w:val="ca-ES"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15689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5689B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5689B"/>
    <w:rPr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5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68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UTG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Alumne de Word 2007</cp:lastModifiedBy>
  <cp:revision>2</cp:revision>
  <dcterms:created xsi:type="dcterms:W3CDTF">2013-04-19T10:06:00Z</dcterms:created>
  <dcterms:modified xsi:type="dcterms:W3CDTF">2013-04-19T10:06:00Z</dcterms:modified>
</cp:coreProperties>
</file>