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19" w:rsidRDefault="00037219" w:rsidP="00037219">
      <w:pPr>
        <w:pStyle w:val="Ttulo1"/>
        <w:jc w:val="left"/>
        <w:rPr>
          <w:sz w:val="22"/>
          <w:szCs w:val="22"/>
        </w:rPr>
      </w:pPr>
    </w:p>
    <w:p w:rsidR="007110AF" w:rsidRPr="007110AF" w:rsidRDefault="007110AF" w:rsidP="007110AF"/>
    <w:p w:rsidR="00C84F18" w:rsidRPr="00C84F18" w:rsidRDefault="00C84F18" w:rsidP="00C84F18"/>
    <w:p w:rsidR="00037219" w:rsidRDefault="00037219" w:rsidP="00037219">
      <w:pPr>
        <w:pStyle w:val="Ttulo1"/>
        <w:rPr>
          <w:sz w:val="22"/>
          <w:szCs w:val="22"/>
        </w:rPr>
      </w:pPr>
    </w:p>
    <w:p w:rsidR="00725191" w:rsidRDefault="00725191" w:rsidP="004B204B">
      <w:pPr>
        <w:pStyle w:val="Ttulo1"/>
        <w:rPr>
          <w:sz w:val="22"/>
          <w:szCs w:val="22"/>
        </w:rPr>
      </w:pPr>
    </w:p>
    <w:p w:rsidR="00725191" w:rsidRDefault="00725191" w:rsidP="00037219">
      <w:pPr>
        <w:pStyle w:val="Ttulo1"/>
        <w:rPr>
          <w:sz w:val="22"/>
          <w:szCs w:val="22"/>
        </w:rPr>
      </w:pPr>
    </w:p>
    <w:p w:rsidR="004B204B" w:rsidRDefault="004B204B" w:rsidP="004B204B"/>
    <w:p w:rsidR="00037219" w:rsidRPr="00675134" w:rsidRDefault="00037219" w:rsidP="00037219">
      <w:pPr>
        <w:pStyle w:val="Ttulo1"/>
        <w:rPr>
          <w:sz w:val="22"/>
          <w:szCs w:val="22"/>
        </w:rPr>
      </w:pPr>
      <w:r>
        <w:rPr>
          <w:sz w:val="22"/>
          <w:szCs w:val="22"/>
        </w:rPr>
        <w:t xml:space="preserve">RESOLUCIÓ NÚM. </w:t>
      </w:r>
      <w:r w:rsidR="00BE7DDD">
        <w:rPr>
          <w:sz w:val="22"/>
          <w:szCs w:val="22"/>
        </w:rPr>
        <w:t>12/10</w:t>
      </w:r>
    </w:p>
    <w:p w:rsidR="00037219" w:rsidRDefault="00037219" w:rsidP="00037219">
      <w:pPr>
        <w:pStyle w:val="Encabezado"/>
        <w:jc w:val="center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ascii="Arial" w:hAnsi="Arial" w:cs="Arial"/>
          <w:b/>
          <w:bCs/>
          <w:sz w:val="22"/>
          <w:szCs w:val="22"/>
          <w:lang w:val="ca-ES"/>
        </w:rPr>
        <w:t xml:space="preserve">    CONTINUÏTAT DELS ESTUDIS ESAB 20</w:t>
      </w:r>
      <w:r w:rsidR="00BE7DDD">
        <w:rPr>
          <w:rFonts w:ascii="Arial" w:hAnsi="Arial" w:cs="Arial"/>
          <w:b/>
          <w:bCs/>
          <w:sz w:val="22"/>
          <w:szCs w:val="22"/>
          <w:lang w:val="ca-ES"/>
        </w:rPr>
        <w:t>10</w:t>
      </w:r>
      <w:r>
        <w:rPr>
          <w:rFonts w:ascii="Arial" w:hAnsi="Arial" w:cs="Arial"/>
          <w:b/>
          <w:bCs/>
          <w:sz w:val="22"/>
          <w:szCs w:val="22"/>
          <w:lang w:val="ca-ES"/>
        </w:rPr>
        <w:t>-</w:t>
      </w:r>
      <w:r w:rsidR="00BE7DDD">
        <w:rPr>
          <w:rFonts w:ascii="Arial" w:hAnsi="Arial" w:cs="Arial"/>
          <w:b/>
          <w:bCs/>
          <w:sz w:val="22"/>
          <w:szCs w:val="22"/>
          <w:lang w:val="ca-ES"/>
        </w:rPr>
        <w:t>1</w:t>
      </w:r>
      <w:r>
        <w:rPr>
          <w:rFonts w:ascii="Arial" w:hAnsi="Arial" w:cs="Arial"/>
          <w:b/>
          <w:bCs/>
          <w:sz w:val="22"/>
          <w:szCs w:val="22"/>
          <w:lang w:val="ca-ES"/>
        </w:rPr>
        <w:t xml:space="preserve">. NO APTES DE PRIMER ANY ACADÈMIC          </w:t>
      </w:r>
    </w:p>
    <w:p w:rsidR="00464324" w:rsidRDefault="00464324" w:rsidP="008102C7">
      <w:pPr>
        <w:pStyle w:val="Ttulo1"/>
        <w:rPr>
          <w:sz w:val="24"/>
          <w:szCs w:val="24"/>
        </w:rPr>
      </w:pPr>
    </w:p>
    <w:p w:rsidR="00505869" w:rsidRDefault="00505869" w:rsidP="00505869">
      <w:pPr>
        <w:rPr>
          <w:rFonts w:ascii="Verdana" w:hAnsi="Verdana" w:cs="Arial"/>
          <w:b/>
          <w:bCs/>
          <w:smallCaps/>
          <w:spacing w:val="-2"/>
          <w:sz w:val="22"/>
          <w:szCs w:val="22"/>
        </w:rPr>
      </w:pPr>
      <w:r>
        <w:rPr>
          <w:rFonts w:ascii="Verdana" w:hAnsi="Verdana" w:cs="Arial"/>
          <w:b/>
          <w:bCs/>
          <w:smallCaps/>
          <w:spacing w:val="-2"/>
          <w:sz w:val="22"/>
          <w:szCs w:val="22"/>
        </w:rPr>
        <w:t>Antecedents</w:t>
      </w:r>
    </w:p>
    <w:p w:rsidR="00023D77" w:rsidRDefault="00023D77" w:rsidP="00023D77">
      <w:pPr>
        <w:rPr>
          <w:rFonts w:ascii="Verdana" w:hAnsi="Verdana"/>
        </w:rPr>
      </w:pPr>
      <w:r>
        <w:rPr>
          <w:rFonts w:ascii="Verdana" w:hAnsi="Verdana"/>
        </w:rPr>
        <w:t xml:space="preserve">El 15 de </w:t>
      </w:r>
      <w:r w:rsidR="00BE7DDD">
        <w:rPr>
          <w:rFonts w:ascii="Verdana" w:hAnsi="Verdana"/>
        </w:rPr>
        <w:t>febrer</w:t>
      </w:r>
      <w:r>
        <w:rPr>
          <w:rFonts w:ascii="Verdana" w:hAnsi="Verdana"/>
        </w:rPr>
        <w:t xml:space="preserve"> de 201</w:t>
      </w:r>
      <w:r w:rsidR="00BE7DDD">
        <w:rPr>
          <w:rFonts w:ascii="Verdana" w:hAnsi="Verdana"/>
        </w:rPr>
        <w:t>1</w:t>
      </w:r>
      <w:r>
        <w:rPr>
          <w:rFonts w:ascii="Verdana" w:hAnsi="Verdana"/>
        </w:rPr>
        <w:t xml:space="preserve"> es publica la Resolució </w:t>
      </w:r>
      <w:r w:rsidR="00BE7DDD">
        <w:rPr>
          <w:rFonts w:ascii="Verdana" w:hAnsi="Verdana"/>
        </w:rPr>
        <w:t>núm. 05</w:t>
      </w:r>
      <w:r>
        <w:rPr>
          <w:rFonts w:ascii="Verdana" w:hAnsi="Verdana"/>
        </w:rPr>
        <w:t>/1</w:t>
      </w:r>
      <w:r w:rsidR="00BE7DDD">
        <w:rPr>
          <w:rFonts w:ascii="Verdana" w:hAnsi="Verdana"/>
        </w:rPr>
        <w:t>1</w:t>
      </w:r>
      <w:r>
        <w:rPr>
          <w:rFonts w:ascii="Verdana" w:hAnsi="Verdana"/>
        </w:rPr>
        <w:t xml:space="preserve"> (No aptes de primer any acadèmic 20</w:t>
      </w:r>
      <w:r w:rsidR="00BE7DDD">
        <w:rPr>
          <w:rFonts w:ascii="Verdana" w:hAnsi="Verdana"/>
        </w:rPr>
        <w:t>10</w:t>
      </w:r>
      <w:r>
        <w:rPr>
          <w:rFonts w:ascii="Verdana" w:hAnsi="Verdana"/>
        </w:rPr>
        <w:t>-</w:t>
      </w:r>
      <w:r w:rsidR="00BE7DDD">
        <w:rPr>
          <w:rFonts w:ascii="Verdana" w:hAnsi="Verdana"/>
        </w:rPr>
        <w:t>1</w:t>
      </w:r>
      <w:r>
        <w:rPr>
          <w:rFonts w:ascii="Verdana" w:hAnsi="Verdana"/>
        </w:rPr>
        <w:t xml:space="preserve">). Els alumnes interessats en obtenir un quadrimestre addicional presenten sol·licitud de continuïtat dels estudis. </w:t>
      </w:r>
    </w:p>
    <w:p w:rsidR="00505869" w:rsidRPr="00505869" w:rsidRDefault="00505869" w:rsidP="00505869"/>
    <w:p w:rsidR="00885720" w:rsidRPr="00663FA5" w:rsidRDefault="00885720" w:rsidP="00885720">
      <w:pPr>
        <w:tabs>
          <w:tab w:val="left" w:pos="-720"/>
        </w:tabs>
        <w:suppressAutoHyphens/>
        <w:jc w:val="both"/>
        <w:rPr>
          <w:rFonts w:ascii="Verdana" w:hAnsi="Verdana" w:cs="Arial"/>
          <w:b/>
          <w:bCs/>
          <w:smallCaps/>
          <w:spacing w:val="-2"/>
          <w:sz w:val="22"/>
          <w:szCs w:val="22"/>
        </w:rPr>
      </w:pPr>
      <w:r w:rsidRPr="00663FA5">
        <w:rPr>
          <w:rFonts w:ascii="Verdana" w:hAnsi="Verdana" w:cs="Arial"/>
          <w:b/>
          <w:bCs/>
          <w:smallCaps/>
          <w:spacing w:val="-2"/>
          <w:sz w:val="22"/>
          <w:szCs w:val="22"/>
        </w:rPr>
        <w:t>Fonaments de dret</w:t>
      </w:r>
    </w:p>
    <w:p w:rsidR="00023D77" w:rsidRPr="00302545" w:rsidRDefault="00023D77" w:rsidP="00023D77">
      <w:pPr>
        <w:jc w:val="both"/>
        <w:rPr>
          <w:rFonts w:ascii="Verdana" w:hAnsi="Verdana"/>
        </w:rPr>
      </w:pPr>
      <w:r w:rsidRPr="00302545">
        <w:rPr>
          <w:rFonts w:ascii="Verdana" w:hAnsi="Verdana"/>
          <w:b/>
        </w:rPr>
        <w:t>Primer.-</w:t>
      </w:r>
      <w:r w:rsidRPr="00302545">
        <w:rPr>
          <w:rFonts w:ascii="Verdana" w:hAnsi="Verdana"/>
        </w:rPr>
        <w:t xml:space="preserve"> La Normativa de Permanència de la UPC s’aplica a totes les estudiantes i a tots els estudiants que es matriculen per cursar estudis de primer i/o segon cicle </w:t>
      </w:r>
      <w:r w:rsidR="00BE7DDD">
        <w:rPr>
          <w:rFonts w:ascii="Verdana" w:hAnsi="Verdana"/>
        </w:rPr>
        <w:t xml:space="preserve">i grau </w:t>
      </w:r>
      <w:r w:rsidRPr="00302545">
        <w:rPr>
          <w:rFonts w:ascii="Verdana" w:hAnsi="Verdana"/>
        </w:rPr>
        <w:t>per a l’obtenció d’un dels títols especificats als apartats a i b de l’article 94 dels Estatuts de la UPC, exceptuant les titulacions conjuntes amb d’altres universitats, que es regeixen per la seva pròpia normativa.</w:t>
      </w:r>
    </w:p>
    <w:p w:rsidR="00023D77" w:rsidRPr="001B72F1" w:rsidRDefault="00023D77" w:rsidP="00023D77">
      <w:pPr>
        <w:jc w:val="both"/>
        <w:rPr>
          <w:rFonts w:ascii="Verdana" w:hAnsi="Verdana"/>
        </w:rPr>
      </w:pPr>
      <w:r w:rsidRPr="00302545">
        <w:rPr>
          <w:rFonts w:ascii="Verdana" w:hAnsi="Verdana"/>
          <w:b/>
        </w:rPr>
        <w:t>Segon.-</w:t>
      </w:r>
      <w:r w:rsidRPr="00302545">
        <w:rPr>
          <w:rFonts w:ascii="Verdana" w:hAnsi="Verdana"/>
        </w:rPr>
        <w:t xml:space="preserve"> </w:t>
      </w:r>
      <w:r w:rsidRPr="001B72F1">
        <w:rPr>
          <w:rFonts w:ascii="Verdana" w:hAnsi="Verdana"/>
        </w:rPr>
        <w:t>La Normativa Permanència estableix que l’estudianta o l’estudiant que segueixi un pla d’estudis que tingui definida una fase selectiva/fase inicial avaluada globalment, ha d’obtenir la qualificació d’apte en aquesta fase:</w:t>
      </w:r>
    </w:p>
    <w:p w:rsidR="00023D77" w:rsidRPr="001B72F1" w:rsidRDefault="00023D77" w:rsidP="00023D77">
      <w:pPr>
        <w:numPr>
          <w:ilvl w:val="0"/>
          <w:numId w:val="5"/>
        </w:numPr>
        <w:jc w:val="both"/>
        <w:rPr>
          <w:rFonts w:ascii="Verdana" w:hAnsi="Verdana"/>
        </w:rPr>
      </w:pPr>
      <w:r w:rsidRPr="001B72F1">
        <w:rPr>
          <w:rFonts w:ascii="Verdana" w:hAnsi="Verdana"/>
        </w:rPr>
        <w:t>A les Enginyeries tècniques en un termini màxim del doble de la durada de la fase establerta al pla d’estudis. En cas contrari, no pot continuar aquests mateixos estudis a la UPC.</w:t>
      </w:r>
    </w:p>
    <w:p w:rsidR="00023D77" w:rsidRPr="001B72F1" w:rsidRDefault="00023D77" w:rsidP="00023D77">
      <w:pPr>
        <w:numPr>
          <w:ilvl w:val="0"/>
          <w:numId w:val="5"/>
        </w:numPr>
        <w:jc w:val="both"/>
        <w:rPr>
          <w:rFonts w:ascii="Verdana" w:hAnsi="Verdana"/>
        </w:rPr>
      </w:pPr>
      <w:r w:rsidRPr="001B72F1">
        <w:rPr>
          <w:rFonts w:ascii="Verdana" w:hAnsi="Verdana"/>
        </w:rPr>
        <w:t>Als estudis de Grau:</w:t>
      </w:r>
    </w:p>
    <w:p w:rsidR="00023D77" w:rsidRPr="001B72F1" w:rsidRDefault="00023D77" w:rsidP="00023D77">
      <w:pPr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1B72F1">
        <w:rPr>
          <w:rFonts w:ascii="Verdana" w:hAnsi="Verdana"/>
        </w:rPr>
        <w:t>Estudiantes o estudiants que cursen els estudis a temps complet han de superar la fase inicial en un termini màxim de 2 anys acadèmics.</w:t>
      </w:r>
    </w:p>
    <w:p w:rsidR="00023D77" w:rsidRPr="001B72F1" w:rsidRDefault="00023D77" w:rsidP="00023D77">
      <w:pPr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1B72F1">
        <w:rPr>
          <w:rFonts w:ascii="Verdana" w:hAnsi="Verdana"/>
        </w:rPr>
        <w:t>Estudiantes o estudiants que cursen els estudis a temps parcial han de superar la fase inicial en un termini màxim de 4 anys acadèmics.</w:t>
      </w:r>
    </w:p>
    <w:p w:rsidR="00023D77" w:rsidRPr="00302545" w:rsidRDefault="00023D77" w:rsidP="00023D77">
      <w:pPr>
        <w:jc w:val="both"/>
        <w:rPr>
          <w:rFonts w:ascii="Verdana" w:hAnsi="Verdana"/>
          <w:bCs/>
        </w:rPr>
      </w:pPr>
      <w:r w:rsidRPr="00302545">
        <w:rPr>
          <w:rFonts w:ascii="Verdana" w:hAnsi="Verdana"/>
          <w:b/>
        </w:rPr>
        <w:t xml:space="preserve">Tercer.- </w:t>
      </w:r>
      <w:r w:rsidRPr="001B72F1">
        <w:rPr>
          <w:rFonts w:ascii="Verdana" w:hAnsi="Verdana"/>
          <w:bCs/>
        </w:rPr>
        <w:t>L</w:t>
      </w:r>
      <w:r w:rsidRPr="00302545">
        <w:rPr>
          <w:rFonts w:ascii="Verdana" w:hAnsi="Verdana"/>
          <w:bCs/>
        </w:rPr>
        <w:t>a Normativa de Permanència de la UPC estableix que el director</w:t>
      </w:r>
      <w:r>
        <w:rPr>
          <w:rFonts w:ascii="Verdana" w:hAnsi="Verdana"/>
          <w:bCs/>
        </w:rPr>
        <w:t xml:space="preserve"> del centre</w:t>
      </w:r>
      <w:r w:rsidRPr="00302545">
        <w:rPr>
          <w:rFonts w:ascii="Verdana" w:hAnsi="Verdana"/>
          <w:bCs/>
        </w:rPr>
        <w:t>, per delegació del rector pot, en situacions justificades, no aplicar el que prev</w:t>
      </w:r>
      <w:r>
        <w:rPr>
          <w:rFonts w:ascii="Verdana" w:hAnsi="Verdana"/>
          <w:bCs/>
        </w:rPr>
        <w:t>ist en el segon punt d’aquesta resolució.</w:t>
      </w:r>
    </w:p>
    <w:p w:rsidR="00885720" w:rsidRPr="00302545" w:rsidRDefault="00885720" w:rsidP="00885720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</w:rPr>
      </w:pPr>
    </w:p>
    <w:p w:rsidR="00885720" w:rsidRDefault="00023D77" w:rsidP="005C1EE3">
      <w:pPr>
        <w:tabs>
          <w:tab w:val="left" w:pos="-720"/>
        </w:tabs>
        <w:suppressAutoHyphens/>
        <w:jc w:val="both"/>
        <w:rPr>
          <w:rFonts w:ascii="Verdana" w:hAnsi="Verdana" w:cs="Verdana"/>
          <w:color w:val="000000"/>
        </w:rPr>
      </w:pPr>
      <w:r>
        <w:rPr>
          <w:rFonts w:ascii="Verdana" w:hAnsi="Verdana" w:cs="Arial"/>
          <w:spacing w:val="-2"/>
        </w:rPr>
        <w:t>En conseqüència la</w:t>
      </w:r>
      <w:r w:rsidR="00885720" w:rsidRPr="00F9691E">
        <w:rPr>
          <w:rFonts w:ascii="Verdana" w:hAnsi="Verdana" w:cs="Arial"/>
          <w:spacing w:val="-2"/>
        </w:rPr>
        <w:t xml:space="preserve"> direcció de </w:t>
      </w:r>
      <w:r w:rsidR="00DF57EA">
        <w:rPr>
          <w:rFonts w:ascii="Verdana" w:hAnsi="Verdana" w:cs="Arial"/>
          <w:spacing w:val="-2"/>
        </w:rPr>
        <w:t>l’</w:t>
      </w:r>
      <w:r w:rsidR="00381D4A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Escola Superior d'Agricultura de Barcelona"/>
              <w:format w:val="Majúscula"/>
            </w:textInput>
          </w:ffData>
        </w:fldChar>
      </w:r>
      <w:r w:rsidR="00DF57EA">
        <w:rPr>
          <w:rFonts w:ascii="Verdana" w:hAnsi="Verdana"/>
        </w:rPr>
        <w:instrText xml:space="preserve"> FORMTEXT </w:instrText>
      </w:r>
      <w:r w:rsidR="00381D4A">
        <w:rPr>
          <w:rFonts w:ascii="Verdana" w:hAnsi="Verdana"/>
        </w:rPr>
      </w:r>
      <w:r w:rsidR="00381D4A">
        <w:rPr>
          <w:rFonts w:ascii="Verdana" w:hAnsi="Verdana"/>
        </w:rPr>
        <w:fldChar w:fldCharType="separate"/>
      </w:r>
      <w:r w:rsidR="00DF57EA">
        <w:rPr>
          <w:rFonts w:ascii="Verdana" w:hAnsi="Verdana"/>
          <w:noProof/>
        </w:rPr>
        <w:t>Escola Superior d'Agricultura de Barcelona</w:t>
      </w:r>
      <w:r w:rsidR="00381D4A">
        <w:rPr>
          <w:rFonts w:ascii="Verdana" w:hAnsi="Verdana"/>
        </w:rPr>
        <w:fldChar w:fldCharType="end"/>
      </w:r>
      <w:r w:rsidR="005C1EE3">
        <w:rPr>
          <w:rFonts w:ascii="Verdana" w:hAnsi="Verdana"/>
        </w:rPr>
        <w:t xml:space="preserve"> acorda:</w:t>
      </w:r>
    </w:p>
    <w:p w:rsidR="00563AFD" w:rsidRDefault="00563AFD" w:rsidP="00563AF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1"/>
        <w:gridCol w:w="8917"/>
      </w:tblGrid>
      <w:tr w:rsidR="00FC7455" w:rsidRPr="00261BCB" w:rsidTr="00261BCB">
        <w:trPr>
          <w:trHeight w:hRule="exact" w:val="212"/>
          <w:jc w:val="center"/>
        </w:trPr>
        <w:tc>
          <w:tcPr>
            <w:tcW w:w="1581" w:type="dxa"/>
            <w:vAlign w:val="center"/>
          </w:tcPr>
          <w:p w:rsidR="00FC7455" w:rsidRPr="00261BCB" w:rsidRDefault="00FC7455" w:rsidP="006F4003">
            <w:pPr>
              <w:tabs>
                <w:tab w:val="left" w:pos="179"/>
              </w:tabs>
              <w:rPr>
                <w:rFonts w:ascii="Verdana" w:hAnsi="Verdana" w:cs="Arial"/>
                <w:b/>
                <w:bCs/>
              </w:rPr>
            </w:pPr>
            <w:r w:rsidRPr="00261BCB">
              <w:rPr>
                <w:rFonts w:ascii="Verdana" w:hAnsi="Verdana"/>
                <w:b/>
                <w:bCs/>
              </w:rPr>
              <w:t>DNI</w:t>
            </w:r>
          </w:p>
        </w:tc>
        <w:tc>
          <w:tcPr>
            <w:tcW w:w="8917" w:type="dxa"/>
            <w:vAlign w:val="center"/>
          </w:tcPr>
          <w:p w:rsidR="00FC7455" w:rsidRPr="00261BCB" w:rsidRDefault="00FC7455" w:rsidP="006F4003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261BCB">
              <w:rPr>
                <w:rFonts w:ascii="Verdana" w:hAnsi="Verdana"/>
                <w:b/>
                <w:bCs/>
              </w:rPr>
              <w:t>RESOLUCIÓ</w:t>
            </w:r>
          </w:p>
        </w:tc>
      </w:tr>
      <w:tr w:rsidR="00CE6D1D" w:rsidRPr="00436352" w:rsidTr="00CE6D1D">
        <w:trPr>
          <w:trHeight w:hRule="exact" w:val="427"/>
          <w:jc w:val="center"/>
        </w:trPr>
        <w:tc>
          <w:tcPr>
            <w:tcW w:w="1581" w:type="dxa"/>
            <w:vAlign w:val="center"/>
          </w:tcPr>
          <w:p w:rsidR="00CE6D1D" w:rsidRPr="00CE6D1D" w:rsidRDefault="00BE7DDD" w:rsidP="006F4003">
            <w:pPr>
              <w:tabs>
                <w:tab w:val="left" w:pos="179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53375871</w:t>
            </w:r>
          </w:p>
        </w:tc>
        <w:tc>
          <w:tcPr>
            <w:tcW w:w="8917" w:type="dxa"/>
            <w:vAlign w:val="center"/>
          </w:tcPr>
          <w:p w:rsidR="00DD78C0" w:rsidRPr="00261BCB" w:rsidRDefault="00BE7DDD" w:rsidP="00DD78C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pacing w:val="-2"/>
                <w:sz w:val="18"/>
                <w:szCs w:val="18"/>
              </w:rPr>
            </w:pPr>
            <w:r>
              <w:rPr>
                <w:rFonts w:ascii="Verdana" w:hAnsi="Verdana" w:cs="Arial"/>
                <w:spacing w:val="-2"/>
                <w:sz w:val="18"/>
                <w:szCs w:val="18"/>
              </w:rPr>
              <w:t>Denegar la vostra sol·licitud</w:t>
            </w:r>
          </w:p>
          <w:p w:rsidR="00CE6D1D" w:rsidRPr="00261BCB" w:rsidRDefault="00CE6D1D" w:rsidP="00BE7DDD">
            <w:pPr>
              <w:autoSpaceDE w:val="0"/>
              <w:autoSpaceDN w:val="0"/>
              <w:adjustRightInd w:val="0"/>
              <w:ind w:left="360"/>
              <w:jc w:val="both"/>
              <w:rPr>
                <w:rFonts w:ascii="Verdana" w:hAnsi="Verdana" w:cs="Arial"/>
                <w:spacing w:val="-2"/>
                <w:sz w:val="18"/>
                <w:szCs w:val="18"/>
              </w:rPr>
            </w:pPr>
          </w:p>
        </w:tc>
      </w:tr>
    </w:tbl>
    <w:p w:rsidR="0035511D" w:rsidRDefault="0035511D" w:rsidP="008102C7">
      <w:pPr>
        <w:jc w:val="both"/>
        <w:rPr>
          <w:rFonts w:ascii="Arial" w:hAnsi="Arial" w:cs="Arial"/>
        </w:rPr>
      </w:pPr>
    </w:p>
    <w:p w:rsidR="005C1EE3" w:rsidRPr="003A4AF3" w:rsidRDefault="003A4AF3" w:rsidP="005C1EE3">
      <w:pPr>
        <w:autoSpaceDE w:val="0"/>
        <w:autoSpaceDN w:val="0"/>
        <w:adjustRightInd w:val="0"/>
        <w:jc w:val="both"/>
        <w:rPr>
          <w:rFonts w:ascii="Verdana" w:hAnsi="Verdana" w:cs="Arial"/>
          <w:spacing w:val="-2"/>
        </w:rPr>
      </w:pPr>
      <w:r w:rsidRPr="003A4AF3">
        <w:rPr>
          <w:rFonts w:ascii="Verdana" w:hAnsi="Verdana" w:cs="Arial"/>
          <w:spacing w:val="-2"/>
        </w:rPr>
        <w:t>En cas contrari, no podreu continuar aquests estudis en aquesta Universitat.</w:t>
      </w:r>
    </w:p>
    <w:p w:rsidR="003A4AF3" w:rsidRDefault="003A4AF3" w:rsidP="005C1EE3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</w:rPr>
      </w:pPr>
    </w:p>
    <w:p w:rsidR="005C1EE3" w:rsidRPr="00730B77" w:rsidRDefault="005C1EE3" w:rsidP="005C1EE3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</w:rPr>
      </w:pPr>
      <w:r w:rsidRPr="00302545">
        <w:rPr>
          <w:rFonts w:ascii="Verdana" w:hAnsi="Verdana" w:cs="Verdana"/>
          <w:color w:val="000000"/>
        </w:rPr>
        <w:t xml:space="preserve">Contra aquesta resolució que exhaureix la via administrativa, podeu interposar un recurs contenciós administratiu, en el termini de dos mesos comptats a partir del dia següent a la recepció d’aquesta notificació, davant el Jutjat del Contenciós Administratiu de Barcelona, sense perjudici de la possibilitat d’interposar, potestativament, un recurs de reposició davant </w:t>
      </w:r>
      <w:r>
        <w:rPr>
          <w:rFonts w:ascii="Verdana" w:hAnsi="Verdana" w:cs="Verdana"/>
          <w:color w:val="000000"/>
        </w:rPr>
        <w:t>el rector</w:t>
      </w:r>
      <w:r w:rsidRPr="00302545">
        <w:rPr>
          <w:rFonts w:ascii="Verdana" w:hAnsi="Verdana" w:cs="Verdana"/>
          <w:color w:val="000000"/>
        </w:rPr>
        <w:t>, en el termini d'un mes</w:t>
      </w:r>
      <w:r>
        <w:rPr>
          <w:rFonts w:ascii="Verdana" w:hAnsi="Verdana" w:cs="Verdana"/>
          <w:color w:val="000000"/>
        </w:rPr>
        <w:t xml:space="preserve"> </w:t>
      </w:r>
      <w:r w:rsidRPr="00302545">
        <w:rPr>
          <w:rFonts w:ascii="Verdana" w:hAnsi="Verdana" w:cs="Verdana"/>
          <w:color w:val="000000"/>
        </w:rPr>
        <w:t>comptat a partir del dia següent de la recepció d'aquesta notificació.</w:t>
      </w:r>
    </w:p>
    <w:p w:rsidR="008102C7" w:rsidRDefault="008102C7" w:rsidP="008102C7">
      <w:pPr>
        <w:pStyle w:val="Textoindependiente"/>
        <w:rPr>
          <w:sz w:val="18"/>
          <w:szCs w:val="18"/>
        </w:rPr>
      </w:pPr>
    </w:p>
    <w:p w:rsidR="002E76A7" w:rsidRPr="00087BAC" w:rsidRDefault="002E76A7" w:rsidP="008102C7">
      <w:pPr>
        <w:pStyle w:val="Textoindependiente"/>
        <w:rPr>
          <w:sz w:val="18"/>
          <w:szCs w:val="18"/>
        </w:rPr>
      </w:pPr>
    </w:p>
    <w:p w:rsidR="002E76A7" w:rsidRDefault="002E76A7" w:rsidP="002E76A7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El Director del Centre</w:t>
      </w:r>
    </w:p>
    <w:p w:rsidR="00CE6D1D" w:rsidRDefault="00CE6D1D" w:rsidP="002E76A7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</w:rPr>
      </w:pPr>
    </w:p>
    <w:p w:rsidR="00CE6D1D" w:rsidRDefault="00CE6D1D" w:rsidP="002E76A7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</w:rPr>
      </w:pPr>
    </w:p>
    <w:p w:rsidR="00CE6D1D" w:rsidRPr="009F3DEB" w:rsidRDefault="00CE6D1D" w:rsidP="002E76A7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</w:rPr>
      </w:pPr>
    </w:p>
    <w:p w:rsidR="007721E0" w:rsidRDefault="00725191" w:rsidP="009F3DEB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Joan Oca</w:t>
      </w:r>
      <w:r w:rsidR="00DF57EA">
        <w:rPr>
          <w:rFonts w:ascii="Verdana" w:hAnsi="Verdana" w:cs="Verdana"/>
          <w:color w:val="000000"/>
        </w:rPr>
        <w:t xml:space="preserve"> </w:t>
      </w:r>
      <w:proofErr w:type="spellStart"/>
      <w:r w:rsidR="00DF57EA">
        <w:rPr>
          <w:rFonts w:ascii="Verdana" w:hAnsi="Verdana" w:cs="Verdana"/>
          <w:color w:val="000000"/>
        </w:rPr>
        <w:t>Baradad</w:t>
      </w:r>
      <w:proofErr w:type="spellEnd"/>
    </w:p>
    <w:p w:rsidR="0049741B" w:rsidRDefault="00C3094F" w:rsidP="009F3DEB">
      <w:pPr>
        <w:autoSpaceDE w:val="0"/>
        <w:autoSpaceDN w:val="0"/>
        <w:adjustRightInd w:val="0"/>
        <w:jc w:val="both"/>
      </w:pPr>
      <w:r w:rsidRPr="009F3DEB">
        <w:rPr>
          <w:rFonts w:ascii="Verdana" w:hAnsi="Verdana" w:cs="Verdana"/>
          <w:color w:val="000000"/>
        </w:rPr>
        <w:t xml:space="preserve">Castelldefels, </w:t>
      </w:r>
      <w:r w:rsidR="00BE7DDD">
        <w:rPr>
          <w:rFonts w:ascii="Verdana" w:hAnsi="Verdana" w:cs="Verdana"/>
          <w:color w:val="000000"/>
        </w:rPr>
        <w:t>22</w:t>
      </w:r>
      <w:r w:rsidRPr="009F3DEB">
        <w:rPr>
          <w:rFonts w:ascii="Verdana" w:hAnsi="Verdana" w:cs="Verdana"/>
          <w:color w:val="000000"/>
        </w:rPr>
        <w:t xml:space="preserve"> de </w:t>
      </w:r>
      <w:r w:rsidR="00BE7DDD">
        <w:rPr>
          <w:rFonts w:ascii="Verdana" w:hAnsi="Verdana" w:cs="Verdana"/>
          <w:color w:val="000000"/>
        </w:rPr>
        <w:t>febrer</w:t>
      </w:r>
      <w:r w:rsidR="00772214" w:rsidRPr="009F3DEB">
        <w:rPr>
          <w:rFonts w:ascii="Verdana" w:hAnsi="Verdana" w:cs="Verdana"/>
          <w:color w:val="000000"/>
        </w:rPr>
        <w:t xml:space="preserve"> de 20</w:t>
      </w:r>
      <w:r w:rsidR="00DF57EA">
        <w:rPr>
          <w:rFonts w:ascii="Verdana" w:hAnsi="Verdana" w:cs="Verdana"/>
          <w:color w:val="000000"/>
        </w:rPr>
        <w:t>1</w:t>
      </w:r>
      <w:r w:rsidR="00BE7DDD">
        <w:rPr>
          <w:rFonts w:ascii="Verdana" w:hAnsi="Verdana" w:cs="Verdana"/>
          <w:color w:val="000000"/>
        </w:rPr>
        <w:t>1</w:t>
      </w:r>
    </w:p>
    <w:sectPr w:rsidR="0049741B" w:rsidSect="006C1F15">
      <w:footerReference w:type="default" r:id="rId8"/>
      <w:pgSz w:w="11906" w:h="16838"/>
      <w:pgMar w:top="425" w:right="720" w:bottom="720" w:left="720" w:header="2517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894" w:rsidRDefault="008C5894">
      <w:r>
        <w:separator/>
      </w:r>
    </w:p>
  </w:endnote>
  <w:endnote w:type="continuationSeparator" w:id="0">
    <w:p w:rsidR="008C5894" w:rsidRDefault="008C5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8C0" w:rsidRDefault="00DD78C0">
    <w:pPr>
      <w:pStyle w:val="Piedepgina"/>
    </w:pPr>
  </w:p>
  <w:p w:rsidR="00DD78C0" w:rsidRDefault="00DD78C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894" w:rsidRDefault="008C5894">
      <w:r>
        <w:separator/>
      </w:r>
    </w:p>
  </w:footnote>
  <w:footnote w:type="continuationSeparator" w:id="0">
    <w:p w:rsidR="008C5894" w:rsidRDefault="008C58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80566"/>
    <w:multiLevelType w:val="hybridMultilevel"/>
    <w:tmpl w:val="83885A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24626F"/>
    <w:multiLevelType w:val="hybridMultilevel"/>
    <w:tmpl w:val="B1FCAFF4"/>
    <w:lvl w:ilvl="0" w:tplc="0C0A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15C68F3A">
      <w:start w:val="1"/>
      <w:numFmt w:val="bullet"/>
      <w:lvlText w:val=""/>
      <w:lvlJc w:val="left"/>
      <w:pPr>
        <w:ind w:left="151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>
    <w:nsid w:val="4B8210F3"/>
    <w:multiLevelType w:val="hybridMultilevel"/>
    <w:tmpl w:val="E59293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10C31"/>
    <w:multiLevelType w:val="hybridMultilevel"/>
    <w:tmpl w:val="A67C7D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2257D07"/>
    <w:multiLevelType w:val="hybridMultilevel"/>
    <w:tmpl w:val="8500F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stylePaneFormatFilter w:val="3F01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812A35"/>
    <w:rsid w:val="00007564"/>
    <w:rsid w:val="000113FF"/>
    <w:rsid w:val="000149A6"/>
    <w:rsid w:val="0002091C"/>
    <w:rsid w:val="00023D77"/>
    <w:rsid w:val="00023E39"/>
    <w:rsid w:val="00024D49"/>
    <w:rsid w:val="000251B1"/>
    <w:rsid w:val="00027175"/>
    <w:rsid w:val="00027791"/>
    <w:rsid w:val="000301D6"/>
    <w:rsid w:val="00030DC6"/>
    <w:rsid w:val="00037219"/>
    <w:rsid w:val="00037760"/>
    <w:rsid w:val="000434BF"/>
    <w:rsid w:val="000439FF"/>
    <w:rsid w:val="00047BC6"/>
    <w:rsid w:val="00051E4A"/>
    <w:rsid w:val="00056DB2"/>
    <w:rsid w:val="00056F87"/>
    <w:rsid w:val="000619B8"/>
    <w:rsid w:val="00070BAE"/>
    <w:rsid w:val="00071893"/>
    <w:rsid w:val="00071F17"/>
    <w:rsid w:val="000744FB"/>
    <w:rsid w:val="0007615C"/>
    <w:rsid w:val="00080BCD"/>
    <w:rsid w:val="00082817"/>
    <w:rsid w:val="00087BAC"/>
    <w:rsid w:val="000906BF"/>
    <w:rsid w:val="00090AC8"/>
    <w:rsid w:val="00093357"/>
    <w:rsid w:val="00095FB6"/>
    <w:rsid w:val="000A110A"/>
    <w:rsid w:val="000A2EB3"/>
    <w:rsid w:val="000A7FBD"/>
    <w:rsid w:val="000B1F5F"/>
    <w:rsid w:val="000B615A"/>
    <w:rsid w:val="000C35E0"/>
    <w:rsid w:val="000C38BC"/>
    <w:rsid w:val="000C4B5D"/>
    <w:rsid w:val="000C4DD7"/>
    <w:rsid w:val="000E22E1"/>
    <w:rsid w:val="000E421C"/>
    <w:rsid w:val="000E584A"/>
    <w:rsid w:val="000E59B1"/>
    <w:rsid w:val="000F1BD4"/>
    <w:rsid w:val="00113911"/>
    <w:rsid w:val="00113B64"/>
    <w:rsid w:val="00120242"/>
    <w:rsid w:val="00121BBE"/>
    <w:rsid w:val="00131EE6"/>
    <w:rsid w:val="0013346A"/>
    <w:rsid w:val="001369F8"/>
    <w:rsid w:val="00147DDC"/>
    <w:rsid w:val="00147E77"/>
    <w:rsid w:val="00147F51"/>
    <w:rsid w:val="00151BA6"/>
    <w:rsid w:val="001558EB"/>
    <w:rsid w:val="00155C1A"/>
    <w:rsid w:val="001612E9"/>
    <w:rsid w:val="0016633A"/>
    <w:rsid w:val="00166B31"/>
    <w:rsid w:val="0016701C"/>
    <w:rsid w:val="001709FA"/>
    <w:rsid w:val="001748B5"/>
    <w:rsid w:val="0017568F"/>
    <w:rsid w:val="00177EFB"/>
    <w:rsid w:val="0019049D"/>
    <w:rsid w:val="0019103E"/>
    <w:rsid w:val="00191248"/>
    <w:rsid w:val="00192F8A"/>
    <w:rsid w:val="00194152"/>
    <w:rsid w:val="001A0267"/>
    <w:rsid w:val="001A0C3A"/>
    <w:rsid w:val="001A3777"/>
    <w:rsid w:val="001B0992"/>
    <w:rsid w:val="001B2E15"/>
    <w:rsid w:val="001B466B"/>
    <w:rsid w:val="001B591C"/>
    <w:rsid w:val="001C4C32"/>
    <w:rsid w:val="001C7E6D"/>
    <w:rsid w:val="001D60EC"/>
    <w:rsid w:val="001E37DD"/>
    <w:rsid w:val="001E42D0"/>
    <w:rsid w:val="001E693E"/>
    <w:rsid w:val="001E6E0E"/>
    <w:rsid w:val="001E72DA"/>
    <w:rsid w:val="001F0A72"/>
    <w:rsid w:val="00204238"/>
    <w:rsid w:val="00206BC8"/>
    <w:rsid w:val="002071AA"/>
    <w:rsid w:val="002107A7"/>
    <w:rsid w:val="002125CA"/>
    <w:rsid w:val="00217939"/>
    <w:rsid w:val="00220444"/>
    <w:rsid w:val="00225EAC"/>
    <w:rsid w:val="00231DDA"/>
    <w:rsid w:val="0023282E"/>
    <w:rsid w:val="00236FC0"/>
    <w:rsid w:val="002542FD"/>
    <w:rsid w:val="00261B23"/>
    <w:rsid w:val="00261BCB"/>
    <w:rsid w:val="00264E47"/>
    <w:rsid w:val="00271393"/>
    <w:rsid w:val="002729BF"/>
    <w:rsid w:val="00272C99"/>
    <w:rsid w:val="00274B8A"/>
    <w:rsid w:val="00274E76"/>
    <w:rsid w:val="00280399"/>
    <w:rsid w:val="0028076E"/>
    <w:rsid w:val="00287B5F"/>
    <w:rsid w:val="00290D29"/>
    <w:rsid w:val="00292A3E"/>
    <w:rsid w:val="00294974"/>
    <w:rsid w:val="00296BF6"/>
    <w:rsid w:val="002A1D98"/>
    <w:rsid w:val="002A2BB7"/>
    <w:rsid w:val="002B2444"/>
    <w:rsid w:val="002C72D1"/>
    <w:rsid w:val="002D2C6D"/>
    <w:rsid w:val="002D406D"/>
    <w:rsid w:val="002D61DD"/>
    <w:rsid w:val="002D7CB5"/>
    <w:rsid w:val="002E2F74"/>
    <w:rsid w:val="002E4B25"/>
    <w:rsid w:val="002E5E78"/>
    <w:rsid w:val="002E76A7"/>
    <w:rsid w:val="002F1352"/>
    <w:rsid w:val="002F171C"/>
    <w:rsid w:val="002F512C"/>
    <w:rsid w:val="002F5D11"/>
    <w:rsid w:val="00301DFB"/>
    <w:rsid w:val="003025E2"/>
    <w:rsid w:val="003052F7"/>
    <w:rsid w:val="00317FB0"/>
    <w:rsid w:val="00323C0F"/>
    <w:rsid w:val="003322BA"/>
    <w:rsid w:val="00335ABD"/>
    <w:rsid w:val="00343ABE"/>
    <w:rsid w:val="00345B7A"/>
    <w:rsid w:val="0035051D"/>
    <w:rsid w:val="00350D2B"/>
    <w:rsid w:val="00353169"/>
    <w:rsid w:val="0035511D"/>
    <w:rsid w:val="00355E29"/>
    <w:rsid w:val="00357396"/>
    <w:rsid w:val="00363D37"/>
    <w:rsid w:val="003738CC"/>
    <w:rsid w:val="00381899"/>
    <w:rsid w:val="00381D4A"/>
    <w:rsid w:val="0038393A"/>
    <w:rsid w:val="00387A94"/>
    <w:rsid w:val="003A4AF3"/>
    <w:rsid w:val="003B1B6D"/>
    <w:rsid w:val="003B4C31"/>
    <w:rsid w:val="003B5A4B"/>
    <w:rsid w:val="003B78B8"/>
    <w:rsid w:val="003C4406"/>
    <w:rsid w:val="003C44A6"/>
    <w:rsid w:val="003D50FA"/>
    <w:rsid w:val="003D765B"/>
    <w:rsid w:val="003E1992"/>
    <w:rsid w:val="003E2914"/>
    <w:rsid w:val="003E6B20"/>
    <w:rsid w:val="003F24DD"/>
    <w:rsid w:val="003F5D95"/>
    <w:rsid w:val="00416AB7"/>
    <w:rsid w:val="004204DD"/>
    <w:rsid w:val="004220DD"/>
    <w:rsid w:val="004242D9"/>
    <w:rsid w:val="00425813"/>
    <w:rsid w:val="00426C05"/>
    <w:rsid w:val="00427489"/>
    <w:rsid w:val="00432D3A"/>
    <w:rsid w:val="00434BD6"/>
    <w:rsid w:val="00436352"/>
    <w:rsid w:val="00440B92"/>
    <w:rsid w:val="0044187D"/>
    <w:rsid w:val="0044630C"/>
    <w:rsid w:val="00450AAD"/>
    <w:rsid w:val="00451CE7"/>
    <w:rsid w:val="00451D05"/>
    <w:rsid w:val="004531D8"/>
    <w:rsid w:val="004557F7"/>
    <w:rsid w:val="00455A2F"/>
    <w:rsid w:val="00457EDD"/>
    <w:rsid w:val="004608E5"/>
    <w:rsid w:val="004626E0"/>
    <w:rsid w:val="00463455"/>
    <w:rsid w:val="00464324"/>
    <w:rsid w:val="00464473"/>
    <w:rsid w:val="004702B2"/>
    <w:rsid w:val="00475D70"/>
    <w:rsid w:val="0048137A"/>
    <w:rsid w:val="00481970"/>
    <w:rsid w:val="00483CBB"/>
    <w:rsid w:val="00483DEF"/>
    <w:rsid w:val="004854BF"/>
    <w:rsid w:val="0049018F"/>
    <w:rsid w:val="004922FF"/>
    <w:rsid w:val="0049741B"/>
    <w:rsid w:val="004A32B6"/>
    <w:rsid w:val="004A4D99"/>
    <w:rsid w:val="004A6394"/>
    <w:rsid w:val="004B10D8"/>
    <w:rsid w:val="004B11D8"/>
    <w:rsid w:val="004B204B"/>
    <w:rsid w:val="004B3D0B"/>
    <w:rsid w:val="004B49F1"/>
    <w:rsid w:val="004B6F71"/>
    <w:rsid w:val="004C03D3"/>
    <w:rsid w:val="004C10B2"/>
    <w:rsid w:val="004C1637"/>
    <w:rsid w:val="004C1938"/>
    <w:rsid w:val="004D3241"/>
    <w:rsid w:val="004D40CF"/>
    <w:rsid w:val="004D6D5D"/>
    <w:rsid w:val="004E045E"/>
    <w:rsid w:val="004E1299"/>
    <w:rsid w:val="004E41D7"/>
    <w:rsid w:val="004E5FDB"/>
    <w:rsid w:val="004F38B7"/>
    <w:rsid w:val="004F50CB"/>
    <w:rsid w:val="0050098E"/>
    <w:rsid w:val="00502F2E"/>
    <w:rsid w:val="00503DFD"/>
    <w:rsid w:val="00505869"/>
    <w:rsid w:val="00505947"/>
    <w:rsid w:val="00506318"/>
    <w:rsid w:val="00523545"/>
    <w:rsid w:val="00524C7A"/>
    <w:rsid w:val="00526C6D"/>
    <w:rsid w:val="00527598"/>
    <w:rsid w:val="00532B2E"/>
    <w:rsid w:val="00547EC3"/>
    <w:rsid w:val="00555F3D"/>
    <w:rsid w:val="00556157"/>
    <w:rsid w:val="0055636F"/>
    <w:rsid w:val="00561CEE"/>
    <w:rsid w:val="00563AFD"/>
    <w:rsid w:val="00567780"/>
    <w:rsid w:val="005730DB"/>
    <w:rsid w:val="005744C4"/>
    <w:rsid w:val="0057779E"/>
    <w:rsid w:val="0058147E"/>
    <w:rsid w:val="00583D82"/>
    <w:rsid w:val="0058685A"/>
    <w:rsid w:val="005876BC"/>
    <w:rsid w:val="005963CD"/>
    <w:rsid w:val="005A1EFC"/>
    <w:rsid w:val="005A3041"/>
    <w:rsid w:val="005A33F6"/>
    <w:rsid w:val="005A4A55"/>
    <w:rsid w:val="005A59B1"/>
    <w:rsid w:val="005B091D"/>
    <w:rsid w:val="005B2476"/>
    <w:rsid w:val="005C1EE3"/>
    <w:rsid w:val="005C2CC8"/>
    <w:rsid w:val="005C3D0B"/>
    <w:rsid w:val="005C7B16"/>
    <w:rsid w:val="005E30A4"/>
    <w:rsid w:val="005E3ECC"/>
    <w:rsid w:val="005F1ACB"/>
    <w:rsid w:val="005F28B1"/>
    <w:rsid w:val="005F71A3"/>
    <w:rsid w:val="00600045"/>
    <w:rsid w:val="00600301"/>
    <w:rsid w:val="00603682"/>
    <w:rsid w:val="00605F31"/>
    <w:rsid w:val="00607C95"/>
    <w:rsid w:val="00613C49"/>
    <w:rsid w:val="00622AF7"/>
    <w:rsid w:val="00623430"/>
    <w:rsid w:val="0062349D"/>
    <w:rsid w:val="006234E0"/>
    <w:rsid w:val="00624F8B"/>
    <w:rsid w:val="00631D01"/>
    <w:rsid w:val="006423CC"/>
    <w:rsid w:val="00643556"/>
    <w:rsid w:val="00647DFF"/>
    <w:rsid w:val="00651303"/>
    <w:rsid w:val="0065589D"/>
    <w:rsid w:val="00657CF3"/>
    <w:rsid w:val="00663BB5"/>
    <w:rsid w:val="00665443"/>
    <w:rsid w:val="00666BB5"/>
    <w:rsid w:val="0067002C"/>
    <w:rsid w:val="006701C7"/>
    <w:rsid w:val="006715D3"/>
    <w:rsid w:val="0067274B"/>
    <w:rsid w:val="00673C75"/>
    <w:rsid w:val="00675134"/>
    <w:rsid w:val="00681E69"/>
    <w:rsid w:val="006858DA"/>
    <w:rsid w:val="006928D5"/>
    <w:rsid w:val="0069631D"/>
    <w:rsid w:val="006963D3"/>
    <w:rsid w:val="006A1469"/>
    <w:rsid w:val="006A32C4"/>
    <w:rsid w:val="006A37C5"/>
    <w:rsid w:val="006A6AA9"/>
    <w:rsid w:val="006B0AF4"/>
    <w:rsid w:val="006B70E3"/>
    <w:rsid w:val="006C1F15"/>
    <w:rsid w:val="006C5508"/>
    <w:rsid w:val="006C79A9"/>
    <w:rsid w:val="006C7CD2"/>
    <w:rsid w:val="006D2AB3"/>
    <w:rsid w:val="006D2F11"/>
    <w:rsid w:val="006D593F"/>
    <w:rsid w:val="006D6823"/>
    <w:rsid w:val="006E1435"/>
    <w:rsid w:val="006E269C"/>
    <w:rsid w:val="006F4003"/>
    <w:rsid w:val="006F4D16"/>
    <w:rsid w:val="00702668"/>
    <w:rsid w:val="007110AF"/>
    <w:rsid w:val="00712791"/>
    <w:rsid w:val="0071368E"/>
    <w:rsid w:val="00714887"/>
    <w:rsid w:val="007202AA"/>
    <w:rsid w:val="007212EA"/>
    <w:rsid w:val="007225B6"/>
    <w:rsid w:val="00722BE8"/>
    <w:rsid w:val="00722C7B"/>
    <w:rsid w:val="00723688"/>
    <w:rsid w:val="00724172"/>
    <w:rsid w:val="0072436A"/>
    <w:rsid w:val="00725191"/>
    <w:rsid w:val="00725B2C"/>
    <w:rsid w:val="00725D99"/>
    <w:rsid w:val="00726560"/>
    <w:rsid w:val="00727DDD"/>
    <w:rsid w:val="00727F5B"/>
    <w:rsid w:val="007356B6"/>
    <w:rsid w:val="00737D9D"/>
    <w:rsid w:val="00741B45"/>
    <w:rsid w:val="00742557"/>
    <w:rsid w:val="007559C9"/>
    <w:rsid w:val="00763AD8"/>
    <w:rsid w:val="00771CB6"/>
    <w:rsid w:val="007721E0"/>
    <w:rsid w:val="00772214"/>
    <w:rsid w:val="0078141A"/>
    <w:rsid w:val="00781B53"/>
    <w:rsid w:val="00783380"/>
    <w:rsid w:val="00783915"/>
    <w:rsid w:val="00790D66"/>
    <w:rsid w:val="00790FED"/>
    <w:rsid w:val="0079145E"/>
    <w:rsid w:val="007915F8"/>
    <w:rsid w:val="00792BFC"/>
    <w:rsid w:val="00795F77"/>
    <w:rsid w:val="007A1157"/>
    <w:rsid w:val="007A66A2"/>
    <w:rsid w:val="007A75A4"/>
    <w:rsid w:val="007B25C8"/>
    <w:rsid w:val="007B55A4"/>
    <w:rsid w:val="007B6F3A"/>
    <w:rsid w:val="007C5D19"/>
    <w:rsid w:val="007C6B3C"/>
    <w:rsid w:val="007D1CDB"/>
    <w:rsid w:val="007D76C0"/>
    <w:rsid w:val="007E1BED"/>
    <w:rsid w:val="007E2721"/>
    <w:rsid w:val="007E4EA9"/>
    <w:rsid w:val="007E5B53"/>
    <w:rsid w:val="007F1792"/>
    <w:rsid w:val="007F5140"/>
    <w:rsid w:val="007F6B2E"/>
    <w:rsid w:val="0080392D"/>
    <w:rsid w:val="008102C7"/>
    <w:rsid w:val="00811E30"/>
    <w:rsid w:val="00812A35"/>
    <w:rsid w:val="00812E28"/>
    <w:rsid w:val="00813E6B"/>
    <w:rsid w:val="00814358"/>
    <w:rsid w:val="00817C52"/>
    <w:rsid w:val="008220CA"/>
    <w:rsid w:val="00822D3C"/>
    <w:rsid w:val="008248EB"/>
    <w:rsid w:val="00827B57"/>
    <w:rsid w:val="00835434"/>
    <w:rsid w:val="00835CC1"/>
    <w:rsid w:val="00846049"/>
    <w:rsid w:val="0085222F"/>
    <w:rsid w:val="00855037"/>
    <w:rsid w:val="008557D8"/>
    <w:rsid w:val="00855C8C"/>
    <w:rsid w:val="008568FE"/>
    <w:rsid w:val="00857444"/>
    <w:rsid w:val="008634D8"/>
    <w:rsid w:val="00872021"/>
    <w:rsid w:val="00872A09"/>
    <w:rsid w:val="008751DC"/>
    <w:rsid w:val="00880244"/>
    <w:rsid w:val="00881C47"/>
    <w:rsid w:val="00885720"/>
    <w:rsid w:val="0089525F"/>
    <w:rsid w:val="008A0419"/>
    <w:rsid w:val="008A3746"/>
    <w:rsid w:val="008A4A12"/>
    <w:rsid w:val="008A5318"/>
    <w:rsid w:val="008B179A"/>
    <w:rsid w:val="008B2510"/>
    <w:rsid w:val="008B2E2B"/>
    <w:rsid w:val="008B73C1"/>
    <w:rsid w:val="008C4F05"/>
    <w:rsid w:val="008C4F61"/>
    <w:rsid w:val="008C5894"/>
    <w:rsid w:val="008D1917"/>
    <w:rsid w:val="008D3A48"/>
    <w:rsid w:val="008D6AD1"/>
    <w:rsid w:val="008D6CAF"/>
    <w:rsid w:val="008E09BD"/>
    <w:rsid w:val="008E1BD7"/>
    <w:rsid w:val="008E7317"/>
    <w:rsid w:val="008F0766"/>
    <w:rsid w:val="008F353D"/>
    <w:rsid w:val="008F6FE0"/>
    <w:rsid w:val="00907CE4"/>
    <w:rsid w:val="009136D7"/>
    <w:rsid w:val="00915569"/>
    <w:rsid w:val="00920879"/>
    <w:rsid w:val="0092153D"/>
    <w:rsid w:val="00924180"/>
    <w:rsid w:val="00927640"/>
    <w:rsid w:val="00933EE5"/>
    <w:rsid w:val="009341A4"/>
    <w:rsid w:val="00934F7B"/>
    <w:rsid w:val="0093704C"/>
    <w:rsid w:val="009404F7"/>
    <w:rsid w:val="00940DBF"/>
    <w:rsid w:val="00942339"/>
    <w:rsid w:val="009447DF"/>
    <w:rsid w:val="009454F8"/>
    <w:rsid w:val="0094561D"/>
    <w:rsid w:val="00947A43"/>
    <w:rsid w:val="00956741"/>
    <w:rsid w:val="00961492"/>
    <w:rsid w:val="009635F4"/>
    <w:rsid w:val="009648CE"/>
    <w:rsid w:val="0097389B"/>
    <w:rsid w:val="009738AB"/>
    <w:rsid w:val="009751CB"/>
    <w:rsid w:val="0097680D"/>
    <w:rsid w:val="00980FF1"/>
    <w:rsid w:val="0098750B"/>
    <w:rsid w:val="00991B75"/>
    <w:rsid w:val="00991EF5"/>
    <w:rsid w:val="00993092"/>
    <w:rsid w:val="009B105F"/>
    <w:rsid w:val="009B51C2"/>
    <w:rsid w:val="009C4CCC"/>
    <w:rsid w:val="009D3AF9"/>
    <w:rsid w:val="009D4430"/>
    <w:rsid w:val="009D4DD7"/>
    <w:rsid w:val="009E0CF9"/>
    <w:rsid w:val="009F03C0"/>
    <w:rsid w:val="009F3975"/>
    <w:rsid w:val="009F3DEB"/>
    <w:rsid w:val="009F5B4F"/>
    <w:rsid w:val="009F5F31"/>
    <w:rsid w:val="009F676C"/>
    <w:rsid w:val="00A003BB"/>
    <w:rsid w:val="00A06611"/>
    <w:rsid w:val="00A06EB9"/>
    <w:rsid w:val="00A07994"/>
    <w:rsid w:val="00A12CB8"/>
    <w:rsid w:val="00A20182"/>
    <w:rsid w:val="00A21E00"/>
    <w:rsid w:val="00A23417"/>
    <w:rsid w:val="00A2669C"/>
    <w:rsid w:val="00A33DB6"/>
    <w:rsid w:val="00A365E1"/>
    <w:rsid w:val="00A36641"/>
    <w:rsid w:val="00A415A3"/>
    <w:rsid w:val="00A438B3"/>
    <w:rsid w:val="00A43CAE"/>
    <w:rsid w:val="00A459C7"/>
    <w:rsid w:val="00A45F99"/>
    <w:rsid w:val="00A47992"/>
    <w:rsid w:val="00A5038F"/>
    <w:rsid w:val="00A5223A"/>
    <w:rsid w:val="00A54389"/>
    <w:rsid w:val="00A545AF"/>
    <w:rsid w:val="00A57782"/>
    <w:rsid w:val="00A577D9"/>
    <w:rsid w:val="00A83C92"/>
    <w:rsid w:val="00A842C8"/>
    <w:rsid w:val="00A87E2D"/>
    <w:rsid w:val="00A915F8"/>
    <w:rsid w:val="00A939CD"/>
    <w:rsid w:val="00A93E5C"/>
    <w:rsid w:val="00A95C18"/>
    <w:rsid w:val="00A97A42"/>
    <w:rsid w:val="00AA064F"/>
    <w:rsid w:val="00AA0B71"/>
    <w:rsid w:val="00AA1137"/>
    <w:rsid w:val="00AA50CF"/>
    <w:rsid w:val="00AB1F63"/>
    <w:rsid w:val="00AB292E"/>
    <w:rsid w:val="00AB3DD0"/>
    <w:rsid w:val="00AC1085"/>
    <w:rsid w:val="00AC6656"/>
    <w:rsid w:val="00AD05C4"/>
    <w:rsid w:val="00AD2D4E"/>
    <w:rsid w:val="00AD7BCC"/>
    <w:rsid w:val="00AD7F35"/>
    <w:rsid w:val="00AE135F"/>
    <w:rsid w:val="00AF0342"/>
    <w:rsid w:val="00AF097C"/>
    <w:rsid w:val="00AF0A35"/>
    <w:rsid w:val="00AF28C0"/>
    <w:rsid w:val="00AF5B30"/>
    <w:rsid w:val="00AF6409"/>
    <w:rsid w:val="00AF7A0F"/>
    <w:rsid w:val="00B10114"/>
    <w:rsid w:val="00B10D2A"/>
    <w:rsid w:val="00B10D92"/>
    <w:rsid w:val="00B12773"/>
    <w:rsid w:val="00B16B95"/>
    <w:rsid w:val="00B206D7"/>
    <w:rsid w:val="00B25ACB"/>
    <w:rsid w:val="00B25F35"/>
    <w:rsid w:val="00B32411"/>
    <w:rsid w:val="00B32BC9"/>
    <w:rsid w:val="00B367CE"/>
    <w:rsid w:val="00B36BDB"/>
    <w:rsid w:val="00B61739"/>
    <w:rsid w:val="00B61C0B"/>
    <w:rsid w:val="00B63796"/>
    <w:rsid w:val="00B66EAB"/>
    <w:rsid w:val="00B673F9"/>
    <w:rsid w:val="00B73A3F"/>
    <w:rsid w:val="00B81878"/>
    <w:rsid w:val="00B83213"/>
    <w:rsid w:val="00B83794"/>
    <w:rsid w:val="00B85BA2"/>
    <w:rsid w:val="00B875B6"/>
    <w:rsid w:val="00B919F6"/>
    <w:rsid w:val="00B92E0D"/>
    <w:rsid w:val="00BA4D7A"/>
    <w:rsid w:val="00BA524E"/>
    <w:rsid w:val="00BA6A01"/>
    <w:rsid w:val="00BC2534"/>
    <w:rsid w:val="00BC3188"/>
    <w:rsid w:val="00BC5C7C"/>
    <w:rsid w:val="00BD2C80"/>
    <w:rsid w:val="00BD50AA"/>
    <w:rsid w:val="00BD6919"/>
    <w:rsid w:val="00BE3F17"/>
    <w:rsid w:val="00BE423A"/>
    <w:rsid w:val="00BE7DDD"/>
    <w:rsid w:val="00BF20E8"/>
    <w:rsid w:val="00BF7537"/>
    <w:rsid w:val="00C00BDE"/>
    <w:rsid w:val="00C02F08"/>
    <w:rsid w:val="00C050BD"/>
    <w:rsid w:val="00C1214C"/>
    <w:rsid w:val="00C140C2"/>
    <w:rsid w:val="00C1442E"/>
    <w:rsid w:val="00C15728"/>
    <w:rsid w:val="00C17816"/>
    <w:rsid w:val="00C24CFE"/>
    <w:rsid w:val="00C24D3E"/>
    <w:rsid w:val="00C3094F"/>
    <w:rsid w:val="00C31907"/>
    <w:rsid w:val="00C3293A"/>
    <w:rsid w:val="00C41A4C"/>
    <w:rsid w:val="00C45CB4"/>
    <w:rsid w:val="00C50EC7"/>
    <w:rsid w:val="00C5200C"/>
    <w:rsid w:val="00C56B9B"/>
    <w:rsid w:val="00C61896"/>
    <w:rsid w:val="00C6346D"/>
    <w:rsid w:val="00C64D38"/>
    <w:rsid w:val="00C6590D"/>
    <w:rsid w:val="00C7068A"/>
    <w:rsid w:val="00C72C1A"/>
    <w:rsid w:val="00C75C11"/>
    <w:rsid w:val="00C774FB"/>
    <w:rsid w:val="00C80D69"/>
    <w:rsid w:val="00C814B8"/>
    <w:rsid w:val="00C814C9"/>
    <w:rsid w:val="00C84548"/>
    <w:rsid w:val="00C84F18"/>
    <w:rsid w:val="00C9054B"/>
    <w:rsid w:val="00C911A8"/>
    <w:rsid w:val="00C97E26"/>
    <w:rsid w:val="00CA213A"/>
    <w:rsid w:val="00CB2009"/>
    <w:rsid w:val="00CB5DB5"/>
    <w:rsid w:val="00CB618B"/>
    <w:rsid w:val="00CB7F18"/>
    <w:rsid w:val="00CC751B"/>
    <w:rsid w:val="00CD19BA"/>
    <w:rsid w:val="00CD1E58"/>
    <w:rsid w:val="00CD49F8"/>
    <w:rsid w:val="00CD7802"/>
    <w:rsid w:val="00CE3104"/>
    <w:rsid w:val="00CE550E"/>
    <w:rsid w:val="00CE66F0"/>
    <w:rsid w:val="00CE6945"/>
    <w:rsid w:val="00CE6D1D"/>
    <w:rsid w:val="00CF028F"/>
    <w:rsid w:val="00CF2699"/>
    <w:rsid w:val="00CF6EB3"/>
    <w:rsid w:val="00D026E7"/>
    <w:rsid w:val="00D02E9B"/>
    <w:rsid w:val="00D05EC0"/>
    <w:rsid w:val="00D067E0"/>
    <w:rsid w:val="00D15C25"/>
    <w:rsid w:val="00D17B34"/>
    <w:rsid w:val="00D17B35"/>
    <w:rsid w:val="00D26C7D"/>
    <w:rsid w:val="00D2722A"/>
    <w:rsid w:val="00D2735E"/>
    <w:rsid w:val="00D27668"/>
    <w:rsid w:val="00D3207E"/>
    <w:rsid w:val="00D349F5"/>
    <w:rsid w:val="00D3539F"/>
    <w:rsid w:val="00D3756E"/>
    <w:rsid w:val="00D420BE"/>
    <w:rsid w:val="00D50B65"/>
    <w:rsid w:val="00D60B26"/>
    <w:rsid w:val="00D61480"/>
    <w:rsid w:val="00D63ED1"/>
    <w:rsid w:val="00D659B2"/>
    <w:rsid w:val="00D66111"/>
    <w:rsid w:val="00D82EE9"/>
    <w:rsid w:val="00D83908"/>
    <w:rsid w:val="00D86719"/>
    <w:rsid w:val="00D9066F"/>
    <w:rsid w:val="00D919EC"/>
    <w:rsid w:val="00D93EA4"/>
    <w:rsid w:val="00D94156"/>
    <w:rsid w:val="00D94343"/>
    <w:rsid w:val="00D947BD"/>
    <w:rsid w:val="00D95FE6"/>
    <w:rsid w:val="00D96D7C"/>
    <w:rsid w:val="00DA1AF7"/>
    <w:rsid w:val="00DA3D30"/>
    <w:rsid w:val="00DB2347"/>
    <w:rsid w:val="00DB4FC4"/>
    <w:rsid w:val="00DB636E"/>
    <w:rsid w:val="00DB6C32"/>
    <w:rsid w:val="00DC20EB"/>
    <w:rsid w:val="00DC2149"/>
    <w:rsid w:val="00DC2645"/>
    <w:rsid w:val="00DC3DDD"/>
    <w:rsid w:val="00DC5661"/>
    <w:rsid w:val="00DD78C0"/>
    <w:rsid w:val="00DF20CE"/>
    <w:rsid w:val="00DF57EA"/>
    <w:rsid w:val="00E01CCA"/>
    <w:rsid w:val="00E01F3A"/>
    <w:rsid w:val="00E02EA6"/>
    <w:rsid w:val="00E17303"/>
    <w:rsid w:val="00E17BA4"/>
    <w:rsid w:val="00E24191"/>
    <w:rsid w:val="00E262EA"/>
    <w:rsid w:val="00E3118F"/>
    <w:rsid w:val="00E33325"/>
    <w:rsid w:val="00E34562"/>
    <w:rsid w:val="00E37F21"/>
    <w:rsid w:val="00E478A5"/>
    <w:rsid w:val="00E64A15"/>
    <w:rsid w:val="00E6582C"/>
    <w:rsid w:val="00E71B96"/>
    <w:rsid w:val="00E7241B"/>
    <w:rsid w:val="00E743FC"/>
    <w:rsid w:val="00E83E34"/>
    <w:rsid w:val="00E9399F"/>
    <w:rsid w:val="00E9475D"/>
    <w:rsid w:val="00EA0541"/>
    <w:rsid w:val="00EA13EF"/>
    <w:rsid w:val="00EA1A0D"/>
    <w:rsid w:val="00EA4A96"/>
    <w:rsid w:val="00EA7B7C"/>
    <w:rsid w:val="00EB0D49"/>
    <w:rsid w:val="00EC0E30"/>
    <w:rsid w:val="00EC3519"/>
    <w:rsid w:val="00EC389B"/>
    <w:rsid w:val="00EC410F"/>
    <w:rsid w:val="00ED27A5"/>
    <w:rsid w:val="00EE3DA1"/>
    <w:rsid w:val="00EE62C7"/>
    <w:rsid w:val="00EF0B49"/>
    <w:rsid w:val="00EF55BA"/>
    <w:rsid w:val="00EF569D"/>
    <w:rsid w:val="00F02757"/>
    <w:rsid w:val="00F04AE1"/>
    <w:rsid w:val="00F05D02"/>
    <w:rsid w:val="00F12046"/>
    <w:rsid w:val="00F16D45"/>
    <w:rsid w:val="00F20185"/>
    <w:rsid w:val="00F2023B"/>
    <w:rsid w:val="00F25C88"/>
    <w:rsid w:val="00F35765"/>
    <w:rsid w:val="00F40684"/>
    <w:rsid w:val="00F47C62"/>
    <w:rsid w:val="00F47EA5"/>
    <w:rsid w:val="00F51A30"/>
    <w:rsid w:val="00F56CA2"/>
    <w:rsid w:val="00F61BEB"/>
    <w:rsid w:val="00F67B03"/>
    <w:rsid w:val="00F71081"/>
    <w:rsid w:val="00F779A5"/>
    <w:rsid w:val="00F91A86"/>
    <w:rsid w:val="00F9667B"/>
    <w:rsid w:val="00F977F1"/>
    <w:rsid w:val="00F97B59"/>
    <w:rsid w:val="00FA09D4"/>
    <w:rsid w:val="00FA0C47"/>
    <w:rsid w:val="00FA2A71"/>
    <w:rsid w:val="00FA2ECD"/>
    <w:rsid w:val="00FB0E0A"/>
    <w:rsid w:val="00FB199B"/>
    <w:rsid w:val="00FB3A56"/>
    <w:rsid w:val="00FC2484"/>
    <w:rsid w:val="00FC482A"/>
    <w:rsid w:val="00FC7455"/>
    <w:rsid w:val="00FD53B9"/>
    <w:rsid w:val="00FD78F9"/>
    <w:rsid w:val="00FE483E"/>
    <w:rsid w:val="00FF249B"/>
    <w:rsid w:val="00FF30D9"/>
    <w:rsid w:val="00FF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2C7"/>
    <w:rPr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rsid w:val="008102C7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8102C7"/>
    <w:pPr>
      <w:keepNext/>
      <w:jc w:val="both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8102C7"/>
    <w:pPr>
      <w:keepNext/>
      <w:jc w:val="both"/>
      <w:outlineLvl w:val="2"/>
    </w:pPr>
    <w:rPr>
      <w:rFonts w:ascii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8102C7"/>
    <w:pPr>
      <w:keepNext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9"/>
    <w:qFormat/>
    <w:rsid w:val="008102C7"/>
    <w:pPr>
      <w:keepNext/>
      <w:jc w:val="both"/>
      <w:outlineLvl w:val="4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7225B6"/>
    <w:rPr>
      <w:rFonts w:ascii="Cambria" w:hAnsi="Cambria" w:cs="Cambria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7225B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7225B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7225B6"/>
    <w:rPr>
      <w:rFonts w:ascii="Calibri" w:hAnsi="Calibri" w:cs="Calibri"/>
      <w:b/>
      <w:bCs/>
      <w:i/>
      <w:iCs/>
      <w:sz w:val="26"/>
      <w:szCs w:val="26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8102C7"/>
    <w:pPr>
      <w:jc w:val="both"/>
    </w:pPr>
    <w:rPr>
      <w:rFonts w:ascii="Arial" w:hAnsi="Arial" w:cs="Arial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7225B6"/>
    <w:rPr>
      <w:rFonts w:ascii="Cambria" w:hAnsi="Cambria" w:cs="Cambria"/>
      <w:b/>
      <w:bCs/>
      <w:kern w:val="32"/>
      <w:sz w:val="32"/>
      <w:szCs w:val="32"/>
      <w:lang w:val="ca-ES"/>
    </w:rPr>
  </w:style>
  <w:style w:type="table" w:styleId="Tablaconcuadrcula">
    <w:name w:val="Table Grid"/>
    <w:basedOn w:val="Tablanormal"/>
    <w:uiPriority w:val="99"/>
    <w:rsid w:val="00BA5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225B6"/>
    <w:rPr>
      <w:rFonts w:cs="Times New Roman"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rsid w:val="000F1BD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087BAC"/>
    <w:pPr>
      <w:tabs>
        <w:tab w:val="center" w:pos="4252"/>
        <w:tab w:val="right" w:pos="8504"/>
      </w:tabs>
    </w:pPr>
    <w:rPr>
      <w:sz w:val="24"/>
      <w:szCs w:val="24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225B6"/>
    <w:rPr>
      <w:rFonts w:ascii="Tahoma" w:hAnsi="Tahoma" w:cs="Tahoma"/>
      <w:sz w:val="16"/>
      <w:szCs w:val="16"/>
      <w:lang w:val="ca-ES"/>
    </w:rPr>
  </w:style>
  <w:style w:type="paragraph" w:styleId="Piedepgina">
    <w:name w:val="footer"/>
    <w:basedOn w:val="Normal"/>
    <w:link w:val="PiedepginaCar"/>
    <w:uiPriority w:val="99"/>
    <w:rsid w:val="00C56B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7225B6"/>
    <w:rPr>
      <w:rFonts w:cs="Times New Roman"/>
      <w:sz w:val="20"/>
      <w:szCs w:val="20"/>
      <w:lang w:val="ca-ES"/>
    </w:rPr>
  </w:style>
  <w:style w:type="character" w:styleId="Nmerodepgina">
    <w:name w:val="page number"/>
    <w:basedOn w:val="Fuentedeprrafopredeter"/>
    <w:uiPriority w:val="99"/>
    <w:rsid w:val="00D2735E"/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225B6"/>
    <w:rPr>
      <w:rFonts w:cs="Times New Roman"/>
      <w:sz w:val="20"/>
      <w:szCs w:val="20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A59B2-7DC3-4780-A9FB-63BF863F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381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RESOLUCIÓ A LES SOL•LICITUDS DE</vt:lpstr>
    </vt:vector>
  </TitlesOfParts>
  <Company>epsc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 A LES SOL•LICITUDS DE</dc:title>
  <dc:subject/>
  <dc:creator>Rosa Cadena</dc:creator>
  <cp:keywords/>
  <dc:description/>
  <cp:lastModifiedBy>Montse Cano</cp:lastModifiedBy>
  <cp:revision>4</cp:revision>
  <cp:lastPrinted>2011-02-22T12:40:00Z</cp:lastPrinted>
  <dcterms:created xsi:type="dcterms:W3CDTF">2011-02-22T11:16:00Z</dcterms:created>
  <dcterms:modified xsi:type="dcterms:W3CDTF">2011-02-22T12:42:00Z</dcterms:modified>
</cp:coreProperties>
</file>